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DCC3F" w14:textId="77777777" w:rsidR="00A97DDD" w:rsidRPr="006122BD" w:rsidRDefault="00000000">
      <w:pPr>
        <w:jc w:val="left"/>
        <w:rPr>
          <w:rFonts w:ascii="黑体" w:eastAsia="黑体" w:hAnsi="黑体"/>
          <w:b/>
          <w:sz w:val="30"/>
          <w:szCs w:val="30"/>
        </w:rPr>
      </w:pPr>
      <w:r w:rsidRPr="006122BD">
        <w:rPr>
          <w:rFonts w:ascii="黑体" w:eastAsia="黑体" w:hAnsi="黑体" w:hint="eastAsia"/>
          <w:b/>
          <w:sz w:val="30"/>
          <w:szCs w:val="30"/>
        </w:rPr>
        <w:t>附件1：</w:t>
      </w:r>
    </w:p>
    <w:p w14:paraId="4B314A67" w14:textId="77777777" w:rsidR="00A97DDD" w:rsidRPr="006122BD" w:rsidRDefault="00000000">
      <w:pPr>
        <w:jc w:val="center"/>
        <w:rPr>
          <w:rFonts w:ascii="黑体" w:eastAsia="黑体" w:hAnsi="黑体"/>
          <w:b/>
          <w:sz w:val="30"/>
          <w:szCs w:val="30"/>
        </w:rPr>
      </w:pPr>
      <w:r w:rsidRPr="006122BD">
        <w:rPr>
          <w:rFonts w:ascii="黑体" w:eastAsia="黑体" w:hAnsi="黑体" w:hint="eastAsia"/>
          <w:b/>
          <w:sz w:val="30"/>
          <w:szCs w:val="30"/>
        </w:rPr>
        <w:t>博士生国家奖学金评分细则</w:t>
      </w:r>
    </w:p>
    <w:p w14:paraId="3D003021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1</w:t>
      </w:r>
      <w:r w:rsidRPr="006122BD">
        <w:rPr>
          <w:rFonts w:hint="eastAsia"/>
          <w:sz w:val="28"/>
          <w:szCs w:val="28"/>
        </w:rPr>
        <w:t>、科研成果评分</w:t>
      </w:r>
    </w:p>
    <w:p w14:paraId="4B432C3E" w14:textId="77777777" w:rsidR="00A97DDD" w:rsidRPr="006122BD" w:rsidRDefault="00000000">
      <w:pPr>
        <w:spacing w:line="324" w:lineRule="auto"/>
        <w:ind w:firstLineChars="250" w:firstLine="70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（</w:t>
      </w:r>
      <w:r w:rsidRPr="006122BD">
        <w:rPr>
          <w:rFonts w:hint="eastAsia"/>
          <w:sz w:val="28"/>
          <w:szCs w:val="28"/>
        </w:rPr>
        <w:t>1</w:t>
      </w:r>
      <w:r w:rsidRPr="006122BD">
        <w:rPr>
          <w:rFonts w:hint="eastAsia"/>
          <w:sz w:val="28"/>
          <w:szCs w:val="28"/>
        </w:rPr>
        <w:t>）学术论文、发明专利和软件著作权</w:t>
      </w:r>
    </w:p>
    <w:p w14:paraId="6B052096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学术论文、发明专利和软件著作权认定分数如下表所示：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8"/>
        <w:gridCol w:w="1662"/>
        <w:gridCol w:w="1754"/>
      </w:tblGrid>
      <w:tr w:rsidR="00A97DDD" w:rsidRPr="006122BD" w14:paraId="011E55E6" w14:textId="77777777">
        <w:trPr>
          <w:trHeight w:val="457"/>
          <w:jc w:val="center"/>
        </w:trPr>
        <w:tc>
          <w:tcPr>
            <w:tcW w:w="3418" w:type="dxa"/>
            <w:vAlign w:val="center"/>
          </w:tcPr>
          <w:p w14:paraId="3EC00112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成果类别</w:t>
            </w:r>
          </w:p>
        </w:tc>
        <w:tc>
          <w:tcPr>
            <w:tcW w:w="3416" w:type="dxa"/>
            <w:gridSpan w:val="2"/>
            <w:vAlign w:val="center"/>
          </w:tcPr>
          <w:p w14:paraId="66F5DCA3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认定情况</w:t>
            </w:r>
          </w:p>
        </w:tc>
      </w:tr>
      <w:tr w:rsidR="00A97DDD" w:rsidRPr="006122BD" w14:paraId="7526DFDA" w14:textId="77777777">
        <w:trPr>
          <w:jc w:val="center"/>
        </w:trPr>
        <w:tc>
          <w:tcPr>
            <w:tcW w:w="3418" w:type="dxa"/>
            <w:vMerge w:val="restart"/>
            <w:vAlign w:val="center"/>
          </w:tcPr>
          <w:p w14:paraId="03D215A0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SCI/SCIE</w:t>
            </w:r>
            <w:r w:rsidRPr="006122BD">
              <w:rPr>
                <w:rFonts w:hint="eastAsia"/>
                <w:sz w:val="28"/>
                <w:szCs w:val="28"/>
              </w:rPr>
              <w:t>期刊论文</w:t>
            </w:r>
          </w:p>
        </w:tc>
        <w:tc>
          <w:tcPr>
            <w:tcW w:w="1662" w:type="dxa"/>
            <w:vAlign w:val="center"/>
          </w:tcPr>
          <w:p w14:paraId="2D945007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分区</w:t>
            </w:r>
          </w:p>
        </w:tc>
        <w:tc>
          <w:tcPr>
            <w:tcW w:w="1754" w:type="dxa"/>
            <w:vAlign w:val="center"/>
          </w:tcPr>
          <w:p w14:paraId="2DCEE4A9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 w:rsidR="00A97DDD" w:rsidRPr="006122BD" w14:paraId="78B12880" w14:textId="77777777">
        <w:trPr>
          <w:trHeight w:val="628"/>
          <w:jc w:val="center"/>
        </w:trPr>
        <w:tc>
          <w:tcPr>
            <w:tcW w:w="3418" w:type="dxa"/>
            <w:vMerge/>
            <w:vAlign w:val="center"/>
          </w:tcPr>
          <w:p w14:paraId="6F669615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4D988ACE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4"/>
              </w:rPr>
              <w:t>顶级期刊</w:t>
            </w:r>
          </w:p>
        </w:tc>
        <w:tc>
          <w:tcPr>
            <w:tcW w:w="1754" w:type="dxa"/>
            <w:vAlign w:val="center"/>
          </w:tcPr>
          <w:p w14:paraId="7011DF51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2</w:t>
            </w:r>
            <w:r w:rsidRPr="006122BD">
              <w:rPr>
                <w:sz w:val="28"/>
                <w:szCs w:val="28"/>
              </w:rPr>
              <w:t>00/300</w:t>
            </w:r>
          </w:p>
        </w:tc>
      </w:tr>
      <w:tr w:rsidR="00A97DDD" w:rsidRPr="006122BD" w14:paraId="401B1141" w14:textId="77777777">
        <w:trPr>
          <w:trHeight w:val="436"/>
          <w:jc w:val="center"/>
        </w:trPr>
        <w:tc>
          <w:tcPr>
            <w:tcW w:w="3418" w:type="dxa"/>
            <w:vMerge/>
            <w:vAlign w:val="center"/>
          </w:tcPr>
          <w:p w14:paraId="3F6B9CED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1E7015A1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754" w:type="dxa"/>
            <w:vAlign w:val="center"/>
          </w:tcPr>
          <w:p w14:paraId="4CFA79AF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100</w:t>
            </w:r>
          </w:p>
        </w:tc>
      </w:tr>
      <w:tr w:rsidR="00A97DDD" w:rsidRPr="006122BD" w14:paraId="172C18C8" w14:textId="77777777">
        <w:trPr>
          <w:jc w:val="center"/>
        </w:trPr>
        <w:tc>
          <w:tcPr>
            <w:tcW w:w="3418" w:type="dxa"/>
            <w:vMerge/>
            <w:vAlign w:val="center"/>
          </w:tcPr>
          <w:p w14:paraId="6971CCEB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4DCF3933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754" w:type="dxa"/>
            <w:vAlign w:val="center"/>
          </w:tcPr>
          <w:p w14:paraId="21D22D99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65</w:t>
            </w:r>
          </w:p>
        </w:tc>
      </w:tr>
      <w:tr w:rsidR="00A97DDD" w:rsidRPr="006122BD" w14:paraId="0BD06B63" w14:textId="77777777">
        <w:trPr>
          <w:jc w:val="center"/>
        </w:trPr>
        <w:tc>
          <w:tcPr>
            <w:tcW w:w="3418" w:type="dxa"/>
            <w:vMerge/>
            <w:vAlign w:val="center"/>
          </w:tcPr>
          <w:p w14:paraId="11BF6E1A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77EF8CD2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754" w:type="dxa"/>
            <w:vAlign w:val="center"/>
          </w:tcPr>
          <w:p w14:paraId="3BFA4907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40</w:t>
            </w:r>
          </w:p>
        </w:tc>
      </w:tr>
      <w:tr w:rsidR="00A97DDD" w:rsidRPr="006122BD" w14:paraId="6DF067B4" w14:textId="77777777">
        <w:trPr>
          <w:jc w:val="center"/>
        </w:trPr>
        <w:tc>
          <w:tcPr>
            <w:tcW w:w="3418" w:type="dxa"/>
            <w:vMerge/>
          </w:tcPr>
          <w:p w14:paraId="55B46046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14:paraId="03DE36D3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754" w:type="dxa"/>
            <w:vAlign w:val="center"/>
          </w:tcPr>
          <w:p w14:paraId="7EE9E483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25</w:t>
            </w:r>
          </w:p>
        </w:tc>
      </w:tr>
      <w:tr w:rsidR="00A97DDD" w:rsidRPr="006122BD" w14:paraId="74758434" w14:textId="77777777">
        <w:trPr>
          <w:jc w:val="center"/>
        </w:trPr>
        <w:tc>
          <w:tcPr>
            <w:tcW w:w="3418" w:type="dxa"/>
          </w:tcPr>
          <w:p w14:paraId="3AC756CF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EI</w:t>
            </w:r>
            <w:r w:rsidRPr="006122BD">
              <w:rPr>
                <w:rFonts w:hint="eastAsia"/>
                <w:sz w:val="28"/>
                <w:szCs w:val="28"/>
              </w:rPr>
              <w:t>或</w:t>
            </w:r>
            <w:r w:rsidRPr="006122BD">
              <w:rPr>
                <w:rFonts w:hint="eastAsia"/>
                <w:sz w:val="28"/>
                <w:szCs w:val="28"/>
              </w:rPr>
              <w:t>T</w:t>
            </w:r>
            <w:r w:rsidRPr="006122BD">
              <w:rPr>
                <w:sz w:val="28"/>
                <w:szCs w:val="28"/>
              </w:rPr>
              <w:t>1/T2</w:t>
            </w:r>
            <w:r w:rsidRPr="006122BD">
              <w:rPr>
                <w:rFonts w:hint="eastAsia"/>
                <w:sz w:val="28"/>
                <w:szCs w:val="28"/>
              </w:rPr>
              <w:t>期刊论文</w:t>
            </w:r>
          </w:p>
        </w:tc>
        <w:tc>
          <w:tcPr>
            <w:tcW w:w="3416" w:type="dxa"/>
            <w:gridSpan w:val="2"/>
            <w:vAlign w:val="center"/>
          </w:tcPr>
          <w:p w14:paraId="0C5A04C4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A97DDD" w:rsidRPr="006122BD" w14:paraId="2A47562E" w14:textId="77777777">
        <w:trPr>
          <w:jc w:val="center"/>
        </w:trPr>
        <w:tc>
          <w:tcPr>
            <w:tcW w:w="3418" w:type="dxa"/>
          </w:tcPr>
          <w:p w14:paraId="5B5DB726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授权发明专利</w:t>
            </w:r>
          </w:p>
        </w:tc>
        <w:tc>
          <w:tcPr>
            <w:tcW w:w="3416" w:type="dxa"/>
            <w:gridSpan w:val="2"/>
            <w:vAlign w:val="center"/>
          </w:tcPr>
          <w:p w14:paraId="35481B2D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5</w:t>
            </w:r>
            <w:r w:rsidRPr="006122BD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A97DDD" w:rsidRPr="006122BD" w14:paraId="5214A182" w14:textId="77777777">
        <w:trPr>
          <w:jc w:val="center"/>
        </w:trPr>
        <w:tc>
          <w:tcPr>
            <w:tcW w:w="3418" w:type="dxa"/>
          </w:tcPr>
          <w:p w14:paraId="0DC1EB78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申请发明专利</w:t>
            </w:r>
          </w:p>
        </w:tc>
        <w:tc>
          <w:tcPr>
            <w:tcW w:w="3416" w:type="dxa"/>
            <w:gridSpan w:val="2"/>
            <w:vAlign w:val="center"/>
          </w:tcPr>
          <w:p w14:paraId="63731C61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</w:t>
            </w:r>
            <w:r w:rsidRPr="006122BD">
              <w:rPr>
                <w:sz w:val="28"/>
                <w:szCs w:val="28"/>
              </w:rPr>
              <w:t>5</w:t>
            </w:r>
          </w:p>
        </w:tc>
      </w:tr>
      <w:tr w:rsidR="00A97DDD" w:rsidRPr="006122BD" w14:paraId="092CB8F3" w14:textId="77777777">
        <w:trPr>
          <w:jc w:val="center"/>
        </w:trPr>
        <w:tc>
          <w:tcPr>
            <w:tcW w:w="3418" w:type="dxa"/>
          </w:tcPr>
          <w:p w14:paraId="7C84E41F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软件著作权</w:t>
            </w:r>
          </w:p>
        </w:tc>
        <w:tc>
          <w:tcPr>
            <w:tcW w:w="3416" w:type="dxa"/>
            <w:gridSpan w:val="2"/>
            <w:vAlign w:val="center"/>
          </w:tcPr>
          <w:p w14:paraId="113068AF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</w:t>
            </w:r>
            <w:r w:rsidRPr="006122BD">
              <w:rPr>
                <w:sz w:val="28"/>
                <w:szCs w:val="28"/>
              </w:rPr>
              <w:t>5</w:t>
            </w:r>
          </w:p>
        </w:tc>
      </w:tr>
    </w:tbl>
    <w:p w14:paraId="13BFFEAC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同时，对于期刊论文、发明专利和软件著作权的认定作以下补充说明：</w:t>
      </w:r>
    </w:p>
    <w:p w14:paraId="4799CF65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sz w:val="28"/>
          <w:szCs w:val="28"/>
        </w:rPr>
        <w:t>a</w:t>
      </w:r>
      <w:r w:rsidRPr="006122BD">
        <w:rPr>
          <w:rFonts w:hint="eastAsia"/>
          <w:sz w:val="28"/>
          <w:szCs w:val="28"/>
        </w:rPr>
        <w:t>．</w:t>
      </w:r>
      <w:r w:rsidRPr="006122BD">
        <w:rPr>
          <w:rFonts w:hint="eastAsia"/>
          <w:sz w:val="28"/>
          <w:szCs w:val="28"/>
        </w:rPr>
        <w:t>SCI</w:t>
      </w:r>
      <w:r w:rsidRPr="006122BD">
        <w:rPr>
          <w:rFonts w:hint="eastAsia"/>
          <w:sz w:val="28"/>
          <w:szCs w:val="28"/>
        </w:rPr>
        <w:t>学术论文参照我校科研院对论文分区的评价方法，</w:t>
      </w:r>
      <w:r w:rsidRPr="006122BD">
        <w:rPr>
          <w:rFonts w:hint="eastAsia"/>
          <w:sz w:val="28"/>
          <w:szCs w:val="28"/>
        </w:rPr>
        <w:t>SCI/SCIE</w:t>
      </w:r>
      <w:r w:rsidRPr="006122BD">
        <w:rPr>
          <w:rFonts w:hint="eastAsia"/>
          <w:sz w:val="28"/>
          <w:szCs w:val="28"/>
        </w:rPr>
        <w:t>分区表以中科院公布的《</w:t>
      </w:r>
      <w:r w:rsidRPr="006122BD">
        <w:rPr>
          <w:rFonts w:hint="eastAsia"/>
          <w:sz w:val="28"/>
          <w:szCs w:val="28"/>
        </w:rPr>
        <w:t>2022</w:t>
      </w:r>
      <w:r w:rsidRPr="006122BD">
        <w:rPr>
          <w:rFonts w:hint="eastAsia"/>
          <w:sz w:val="28"/>
          <w:szCs w:val="28"/>
        </w:rPr>
        <w:t>年中国科学院文献情报中心期刊分区表》查询结果为准，并以期刊</w:t>
      </w:r>
      <w:r w:rsidRPr="006122BD">
        <w:rPr>
          <w:sz w:val="28"/>
          <w:szCs w:val="28"/>
        </w:rPr>
        <w:t>对应的</w:t>
      </w:r>
      <w:r w:rsidRPr="006122BD">
        <w:rPr>
          <w:rFonts w:hint="eastAsia"/>
          <w:sz w:val="28"/>
          <w:szCs w:val="28"/>
        </w:rPr>
        <w:t>“大类最高</w:t>
      </w:r>
      <w:r w:rsidRPr="006122BD">
        <w:rPr>
          <w:sz w:val="28"/>
          <w:szCs w:val="28"/>
        </w:rPr>
        <w:t>分区</w:t>
      </w:r>
      <w:r w:rsidRPr="006122BD">
        <w:rPr>
          <w:rFonts w:hint="eastAsia"/>
          <w:sz w:val="28"/>
          <w:szCs w:val="28"/>
        </w:rPr>
        <w:t>”查询结果为准。如</w:t>
      </w:r>
      <w:r w:rsidRPr="006122BD">
        <w:rPr>
          <w:rFonts w:hint="eastAsia"/>
          <w:sz w:val="28"/>
          <w:szCs w:val="28"/>
        </w:rPr>
        <w:t>SCI</w:t>
      </w:r>
      <w:r w:rsidRPr="006122BD">
        <w:rPr>
          <w:rFonts w:hint="eastAsia"/>
          <w:sz w:val="28"/>
          <w:szCs w:val="28"/>
        </w:rPr>
        <w:t>期刊暂无分区信息，则以</w:t>
      </w:r>
      <w:r w:rsidRPr="006122BD">
        <w:rPr>
          <w:rFonts w:hint="eastAsia"/>
          <w:sz w:val="28"/>
          <w:szCs w:val="28"/>
        </w:rPr>
        <w:t>4</w:t>
      </w:r>
      <w:r w:rsidRPr="006122BD">
        <w:rPr>
          <w:rFonts w:hint="eastAsia"/>
          <w:sz w:val="28"/>
          <w:szCs w:val="28"/>
        </w:rPr>
        <w:t>区期刊认定分数计分。</w:t>
      </w:r>
    </w:p>
    <w:p w14:paraId="72B63765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sz w:val="28"/>
          <w:szCs w:val="28"/>
        </w:rPr>
        <w:lastRenderedPageBreak/>
        <w:t>b</w:t>
      </w:r>
      <w:r w:rsidRPr="006122BD">
        <w:rPr>
          <w:rFonts w:hint="eastAsia"/>
          <w:sz w:val="28"/>
          <w:szCs w:val="28"/>
        </w:rPr>
        <w:t>．</w:t>
      </w:r>
      <w:r w:rsidRPr="006122BD">
        <w:rPr>
          <w:rFonts w:hint="eastAsia"/>
          <w:sz w:val="28"/>
          <w:szCs w:val="28"/>
        </w:rPr>
        <w:t>EI</w:t>
      </w:r>
      <w:r w:rsidRPr="006122BD">
        <w:rPr>
          <w:rFonts w:hint="eastAsia"/>
          <w:sz w:val="28"/>
          <w:szCs w:val="28"/>
        </w:rPr>
        <w:t>、</w:t>
      </w:r>
      <w:r w:rsidRPr="006122BD">
        <w:rPr>
          <w:rFonts w:hint="eastAsia"/>
          <w:sz w:val="28"/>
          <w:szCs w:val="28"/>
        </w:rPr>
        <w:t>T</w:t>
      </w:r>
      <w:r w:rsidRPr="006122BD">
        <w:rPr>
          <w:sz w:val="28"/>
          <w:szCs w:val="28"/>
        </w:rPr>
        <w:t>1/T2</w:t>
      </w:r>
      <w:r w:rsidRPr="006122BD">
        <w:rPr>
          <w:rFonts w:hint="eastAsia"/>
          <w:sz w:val="28"/>
          <w:szCs w:val="28"/>
        </w:rPr>
        <w:t>学术期刊论文不区分中、英文期刊。</w:t>
      </w:r>
    </w:p>
    <w:p w14:paraId="5378187F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sz w:val="28"/>
          <w:szCs w:val="28"/>
        </w:rPr>
        <w:t>c</w:t>
      </w:r>
      <w:r w:rsidRPr="006122BD">
        <w:rPr>
          <w:rFonts w:hint="eastAsia"/>
          <w:sz w:val="28"/>
          <w:szCs w:val="28"/>
        </w:rPr>
        <w:t>．单篇论文同为</w:t>
      </w:r>
      <w:r w:rsidRPr="006122BD">
        <w:rPr>
          <w:rFonts w:hint="eastAsia"/>
          <w:sz w:val="28"/>
          <w:szCs w:val="28"/>
        </w:rPr>
        <w:t>SCI</w:t>
      </w:r>
      <w:r w:rsidRPr="006122BD">
        <w:rPr>
          <w:rFonts w:hint="eastAsia"/>
          <w:sz w:val="28"/>
          <w:szCs w:val="28"/>
        </w:rPr>
        <w:t>、</w:t>
      </w:r>
      <w:r w:rsidRPr="006122BD">
        <w:rPr>
          <w:rFonts w:hint="eastAsia"/>
          <w:sz w:val="28"/>
          <w:szCs w:val="28"/>
        </w:rPr>
        <w:t>EI</w:t>
      </w:r>
      <w:r w:rsidRPr="006122BD">
        <w:rPr>
          <w:rFonts w:hint="eastAsia"/>
          <w:sz w:val="28"/>
          <w:szCs w:val="28"/>
        </w:rPr>
        <w:t>的，不重复统计，以最高分数为准。</w:t>
      </w:r>
    </w:p>
    <w:p w14:paraId="4150B540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sz w:val="28"/>
          <w:szCs w:val="28"/>
        </w:rPr>
        <w:t>d</w:t>
      </w:r>
      <w:r w:rsidRPr="006122BD">
        <w:rPr>
          <w:rFonts w:hint="eastAsia"/>
          <w:sz w:val="28"/>
          <w:szCs w:val="28"/>
        </w:rPr>
        <w:t>．申报的论文必须已正式出版（含电子版出版）或有导师签字确认的论文接收函证明。论文第一完成单位应为南京航空航天大学，且申报人为论文的第一作者或导师第一作者，学生第二作者。其中，导师（研究生院系统认定为准）第一作者、学生第二作者的，学生分数乘以系数</w:t>
      </w:r>
      <w:r w:rsidRPr="006122BD">
        <w:rPr>
          <w:rFonts w:hint="eastAsia"/>
          <w:sz w:val="28"/>
          <w:szCs w:val="28"/>
        </w:rPr>
        <w:t>0.</w:t>
      </w:r>
      <w:r w:rsidRPr="006122BD">
        <w:rPr>
          <w:sz w:val="28"/>
          <w:szCs w:val="28"/>
        </w:rPr>
        <w:t>6</w:t>
      </w:r>
      <w:r w:rsidRPr="006122BD">
        <w:rPr>
          <w:rFonts w:hint="eastAsia"/>
          <w:sz w:val="28"/>
          <w:szCs w:val="28"/>
        </w:rPr>
        <w:t>，且仅限认定</w:t>
      </w:r>
      <w:r w:rsidRPr="006122BD">
        <w:rPr>
          <w:rFonts w:hint="eastAsia"/>
          <w:sz w:val="28"/>
          <w:szCs w:val="28"/>
        </w:rPr>
        <w:t>1</w:t>
      </w:r>
      <w:r w:rsidRPr="006122BD">
        <w:rPr>
          <w:rFonts w:hint="eastAsia"/>
          <w:sz w:val="28"/>
          <w:szCs w:val="28"/>
        </w:rPr>
        <w:t>篇。若共同第一作者的，按照第一作者人数均分分数，博士生仅限认定</w:t>
      </w:r>
      <w:r w:rsidRPr="006122BD">
        <w:rPr>
          <w:sz w:val="28"/>
          <w:szCs w:val="28"/>
        </w:rPr>
        <w:t>2</w:t>
      </w:r>
      <w:r w:rsidRPr="006122BD">
        <w:rPr>
          <w:rFonts w:hint="eastAsia"/>
          <w:sz w:val="28"/>
          <w:szCs w:val="28"/>
        </w:rPr>
        <w:t>篇。</w:t>
      </w:r>
    </w:p>
    <w:p w14:paraId="50462E6B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sz w:val="28"/>
          <w:szCs w:val="28"/>
        </w:rPr>
        <w:t>e</w:t>
      </w:r>
      <w:r w:rsidRPr="006122BD">
        <w:rPr>
          <w:rFonts w:hint="eastAsia"/>
          <w:sz w:val="28"/>
          <w:szCs w:val="28"/>
        </w:rPr>
        <w:t>．顶级期刊论文的认定以自然指数期刊论文为主，原则上</w:t>
      </w:r>
      <w:r w:rsidRPr="006122BD">
        <w:rPr>
          <w:rFonts w:hint="eastAsia"/>
          <w:sz w:val="28"/>
          <w:szCs w:val="28"/>
        </w:rPr>
        <w:t>Science</w:t>
      </w:r>
      <w:r w:rsidRPr="006122BD">
        <w:rPr>
          <w:rFonts w:hint="eastAsia"/>
          <w:sz w:val="28"/>
          <w:szCs w:val="28"/>
        </w:rPr>
        <w:t>、</w:t>
      </w:r>
      <w:r w:rsidRPr="006122BD">
        <w:rPr>
          <w:rFonts w:hint="eastAsia"/>
          <w:sz w:val="28"/>
          <w:szCs w:val="28"/>
        </w:rPr>
        <w:t>Nature</w:t>
      </w:r>
      <w:r w:rsidRPr="006122BD">
        <w:rPr>
          <w:rFonts w:hint="eastAsia"/>
          <w:sz w:val="28"/>
          <w:szCs w:val="28"/>
        </w:rPr>
        <w:t>子刊级论文计</w:t>
      </w:r>
      <w:r w:rsidRPr="006122BD">
        <w:rPr>
          <w:rFonts w:hint="eastAsia"/>
          <w:sz w:val="28"/>
          <w:szCs w:val="28"/>
        </w:rPr>
        <w:t>3</w:t>
      </w:r>
      <w:r w:rsidRPr="006122BD">
        <w:rPr>
          <w:sz w:val="28"/>
          <w:szCs w:val="28"/>
        </w:rPr>
        <w:t>00</w:t>
      </w:r>
      <w:r w:rsidRPr="006122BD">
        <w:rPr>
          <w:rFonts w:hint="eastAsia"/>
          <w:sz w:val="28"/>
          <w:szCs w:val="28"/>
        </w:rPr>
        <w:t>分，其他自然指数期刊论文为</w:t>
      </w:r>
      <w:r w:rsidRPr="006122BD">
        <w:rPr>
          <w:rFonts w:hint="eastAsia"/>
          <w:sz w:val="28"/>
          <w:szCs w:val="28"/>
        </w:rPr>
        <w:t>2</w:t>
      </w:r>
      <w:r w:rsidRPr="006122BD">
        <w:rPr>
          <w:sz w:val="28"/>
          <w:szCs w:val="28"/>
        </w:rPr>
        <w:t>00</w:t>
      </w:r>
      <w:r w:rsidRPr="006122BD">
        <w:rPr>
          <w:rFonts w:hint="eastAsia"/>
          <w:sz w:val="28"/>
          <w:szCs w:val="28"/>
        </w:rPr>
        <w:t>分（其中</w:t>
      </w:r>
      <w:r w:rsidRPr="006122BD">
        <w:rPr>
          <w:sz w:val="28"/>
          <w:szCs w:val="28"/>
        </w:rPr>
        <w:t>Applied Physics Letters</w:t>
      </w:r>
      <w:r w:rsidRPr="006122BD">
        <w:rPr>
          <w:rFonts w:hint="eastAsia"/>
          <w:sz w:val="28"/>
          <w:szCs w:val="28"/>
        </w:rPr>
        <w:t>、</w:t>
      </w:r>
      <w:r w:rsidRPr="006122BD">
        <w:rPr>
          <w:sz w:val="28"/>
          <w:szCs w:val="28"/>
        </w:rPr>
        <w:t>Chemical Communications</w:t>
      </w:r>
      <w:r w:rsidRPr="006122BD">
        <w:rPr>
          <w:rFonts w:hint="eastAsia"/>
          <w:sz w:val="28"/>
          <w:szCs w:val="28"/>
        </w:rPr>
        <w:t>两本期刊按照一区认定）；为鼓励学生发表高质量学术论文，就发表论文所在期刊不在“顶级期刊”目录中的特殊情况，特提供“特殊通道”——允许学生自主申报，由学院研究生国家奖学金评审委员会单独审议决定。</w:t>
      </w:r>
    </w:p>
    <w:p w14:paraId="2F6F945E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f</w:t>
      </w:r>
      <w:r w:rsidRPr="006122BD">
        <w:rPr>
          <w:rFonts w:hint="eastAsia"/>
          <w:sz w:val="28"/>
          <w:szCs w:val="28"/>
        </w:rPr>
        <w:t>．</w:t>
      </w:r>
      <w:r w:rsidRPr="006122BD">
        <w:rPr>
          <w:sz w:val="28"/>
          <w:szCs w:val="28"/>
        </w:rPr>
        <w:t xml:space="preserve"> </w:t>
      </w:r>
      <w:r w:rsidRPr="006122BD">
        <w:rPr>
          <w:rFonts w:hint="eastAsia"/>
          <w:sz w:val="28"/>
          <w:szCs w:val="28"/>
        </w:rPr>
        <w:t>发明专利、软件著作权只统计申请人个人排名前三名的发明专利和软件著作权，第一完成单位应为南京航空航天大学，且申报人为学生发明人中排名第一。</w:t>
      </w:r>
    </w:p>
    <w:p w14:paraId="669B974A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sz w:val="28"/>
          <w:szCs w:val="28"/>
        </w:rPr>
        <w:t xml:space="preserve">g. </w:t>
      </w:r>
      <w:r w:rsidRPr="006122BD">
        <w:rPr>
          <w:rFonts w:hint="eastAsia"/>
          <w:sz w:val="28"/>
          <w:szCs w:val="28"/>
        </w:rPr>
        <w:t>为鼓励研究生学术成果产出“求质不求量”，实行“学术成果代表作”制度。博士生申报学术期刊论文最多</w:t>
      </w:r>
      <w:r w:rsidRPr="006122BD">
        <w:rPr>
          <w:rFonts w:hint="eastAsia"/>
          <w:sz w:val="28"/>
          <w:szCs w:val="28"/>
        </w:rPr>
        <w:t>3</w:t>
      </w:r>
      <w:r w:rsidRPr="006122BD">
        <w:rPr>
          <w:rFonts w:hint="eastAsia"/>
          <w:sz w:val="28"/>
          <w:szCs w:val="28"/>
        </w:rPr>
        <w:t>篇；发明专利（授含权和申请）最多</w:t>
      </w:r>
      <w:r w:rsidRPr="006122BD">
        <w:rPr>
          <w:rFonts w:hint="eastAsia"/>
          <w:sz w:val="28"/>
          <w:szCs w:val="28"/>
        </w:rPr>
        <w:t>3</w:t>
      </w:r>
      <w:r w:rsidRPr="006122BD">
        <w:rPr>
          <w:rFonts w:hint="eastAsia"/>
          <w:sz w:val="28"/>
          <w:szCs w:val="28"/>
        </w:rPr>
        <w:t>项；软件著作权最多</w:t>
      </w:r>
      <w:r w:rsidRPr="006122BD">
        <w:rPr>
          <w:rFonts w:hint="eastAsia"/>
          <w:sz w:val="28"/>
          <w:szCs w:val="28"/>
        </w:rPr>
        <w:t>1</w:t>
      </w:r>
      <w:r w:rsidRPr="006122BD">
        <w:rPr>
          <w:rFonts w:hint="eastAsia"/>
          <w:sz w:val="28"/>
          <w:szCs w:val="28"/>
        </w:rPr>
        <w:t>项。</w:t>
      </w:r>
    </w:p>
    <w:p w14:paraId="7A07D41C" w14:textId="77777777" w:rsidR="00A97DDD" w:rsidRPr="006122BD" w:rsidRDefault="00000000">
      <w:pPr>
        <w:spacing w:line="324" w:lineRule="auto"/>
        <w:ind w:firstLineChars="250" w:firstLine="70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（</w:t>
      </w:r>
      <w:r w:rsidRPr="006122BD">
        <w:rPr>
          <w:rFonts w:hint="eastAsia"/>
          <w:sz w:val="28"/>
          <w:szCs w:val="28"/>
        </w:rPr>
        <w:t>2</w:t>
      </w:r>
      <w:r w:rsidRPr="006122BD">
        <w:rPr>
          <w:rFonts w:hint="eastAsia"/>
          <w:sz w:val="28"/>
          <w:szCs w:val="28"/>
        </w:rPr>
        <w:t>）竞赛获奖情况</w:t>
      </w:r>
    </w:p>
    <w:p w14:paraId="19613B66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lastRenderedPageBreak/>
        <w:t>以南京航空航天大学为第一单位名义参加“中国研究生创新实践系列竞赛活动”，“互联网</w:t>
      </w:r>
      <w:r w:rsidRPr="006122BD">
        <w:rPr>
          <w:rFonts w:hint="eastAsia"/>
          <w:sz w:val="28"/>
          <w:szCs w:val="28"/>
        </w:rPr>
        <w:t>+</w:t>
      </w:r>
      <w:r w:rsidRPr="006122BD">
        <w:rPr>
          <w:rFonts w:hint="eastAsia"/>
          <w:sz w:val="28"/>
          <w:szCs w:val="28"/>
        </w:rPr>
        <w:t>”大学生创新创业大赛，“挑战杯”全国大学生课外学术科技作品竞赛和创业计划大赛，根据奖项和排名情况认定如下：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1985"/>
      </w:tblGrid>
      <w:tr w:rsidR="00A97DDD" w:rsidRPr="006122BD" w14:paraId="158EFD5A" w14:textId="77777777">
        <w:trPr>
          <w:trHeight w:val="841"/>
          <w:jc w:val="center"/>
        </w:trPr>
        <w:tc>
          <w:tcPr>
            <w:tcW w:w="1560" w:type="dxa"/>
          </w:tcPr>
          <w:p w14:paraId="42306A08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竞赛级别</w:t>
            </w:r>
          </w:p>
        </w:tc>
        <w:tc>
          <w:tcPr>
            <w:tcW w:w="1701" w:type="dxa"/>
          </w:tcPr>
          <w:p w14:paraId="566094AA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获奖层次</w:t>
            </w:r>
          </w:p>
        </w:tc>
        <w:tc>
          <w:tcPr>
            <w:tcW w:w="1842" w:type="dxa"/>
          </w:tcPr>
          <w:p w14:paraId="52341CD7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排名情况</w:t>
            </w:r>
          </w:p>
        </w:tc>
        <w:tc>
          <w:tcPr>
            <w:tcW w:w="1985" w:type="dxa"/>
          </w:tcPr>
          <w:p w14:paraId="34435134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 w:rsidR="00A97DDD" w:rsidRPr="006122BD" w14:paraId="7F479C92" w14:textId="77777777">
        <w:trPr>
          <w:jc w:val="center"/>
        </w:trPr>
        <w:tc>
          <w:tcPr>
            <w:tcW w:w="1560" w:type="dxa"/>
            <w:vMerge w:val="restart"/>
            <w:vAlign w:val="center"/>
          </w:tcPr>
          <w:p w14:paraId="299A27C9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全国</w:t>
            </w:r>
          </w:p>
        </w:tc>
        <w:tc>
          <w:tcPr>
            <w:tcW w:w="1701" w:type="dxa"/>
            <w:vMerge w:val="restart"/>
            <w:vAlign w:val="center"/>
          </w:tcPr>
          <w:p w14:paraId="19F50571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第一层次</w:t>
            </w:r>
          </w:p>
        </w:tc>
        <w:tc>
          <w:tcPr>
            <w:tcW w:w="1842" w:type="dxa"/>
            <w:vAlign w:val="center"/>
          </w:tcPr>
          <w:p w14:paraId="67DE7519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5C3F30FF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学校指标单列</w:t>
            </w:r>
          </w:p>
        </w:tc>
      </w:tr>
      <w:tr w:rsidR="00A97DDD" w:rsidRPr="006122BD" w14:paraId="013239F6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794E897E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4FD9BBC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04C69F8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2E8A0D6F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100</w:t>
            </w:r>
          </w:p>
        </w:tc>
      </w:tr>
      <w:tr w:rsidR="00A97DDD" w:rsidRPr="006122BD" w14:paraId="02A0DBF5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7EE655A6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570C5DA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2632E03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21E8FF8F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80</w:t>
            </w:r>
          </w:p>
        </w:tc>
      </w:tr>
      <w:tr w:rsidR="00A97DDD" w:rsidRPr="006122BD" w14:paraId="1766E6F9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7022F2A9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7C42121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A37B067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14:paraId="157728DA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60</w:t>
            </w:r>
          </w:p>
        </w:tc>
      </w:tr>
      <w:tr w:rsidR="00A97DDD" w:rsidRPr="006122BD" w14:paraId="2F86DDF1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61B7A5A3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D5A4D7B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第二层次</w:t>
            </w:r>
          </w:p>
        </w:tc>
        <w:tc>
          <w:tcPr>
            <w:tcW w:w="1842" w:type="dxa"/>
            <w:vAlign w:val="center"/>
          </w:tcPr>
          <w:p w14:paraId="6C5B5DC5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08293299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90</w:t>
            </w:r>
          </w:p>
        </w:tc>
      </w:tr>
      <w:tr w:rsidR="00A97DDD" w:rsidRPr="006122BD" w14:paraId="7220E951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63FD2F87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3154B1A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2EEDDFD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00C71FF0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70</w:t>
            </w:r>
          </w:p>
        </w:tc>
      </w:tr>
      <w:tr w:rsidR="00A97DDD" w:rsidRPr="006122BD" w14:paraId="6AF053EE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73A3ABEE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907B73B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80D3051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5D03841E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6</w:t>
            </w:r>
            <w:r w:rsidRPr="006122BD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A97DDD" w:rsidRPr="006122BD" w14:paraId="28958EE7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20D0B3EB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1930BED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第三层次</w:t>
            </w:r>
          </w:p>
        </w:tc>
        <w:tc>
          <w:tcPr>
            <w:tcW w:w="1842" w:type="dxa"/>
            <w:vAlign w:val="center"/>
          </w:tcPr>
          <w:p w14:paraId="013D3681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24609735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70</w:t>
            </w:r>
          </w:p>
        </w:tc>
      </w:tr>
      <w:tr w:rsidR="00A97DDD" w:rsidRPr="006122BD" w14:paraId="57AABF76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0C97F96B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D483043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57046E2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0F5C014E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60</w:t>
            </w:r>
          </w:p>
        </w:tc>
      </w:tr>
      <w:tr w:rsidR="00A97DDD" w:rsidRPr="006122BD" w14:paraId="32388141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4C7FFF90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57C0E27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337DC03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710043DE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5</w:t>
            </w:r>
            <w:r w:rsidRPr="006122BD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A97DDD" w:rsidRPr="006122BD" w14:paraId="1476E9B5" w14:textId="77777777">
        <w:trPr>
          <w:jc w:val="center"/>
        </w:trPr>
        <w:tc>
          <w:tcPr>
            <w:tcW w:w="1560" w:type="dxa"/>
            <w:vMerge w:val="restart"/>
            <w:vAlign w:val="center"/>
          </w:tcPr>
          <w:p w14:paraId="3CC359C7" w14:textId="77777777" w:rsidR="00A97DDD" w:rsidRPr="006122BD" w:rsidRDefault="00A97DDD"/>
          <w:p w14:paraId="2D5805DB" w14:textId="77777777" w:rsidR="00A97DDD" w:rsidRPr="006122BD" w:rsidRDefault="00000000">
            <w:pPr>
              <w:jc w:val="center"/>
            </w:pPr>
            <w:r w:rsidRPr="006122BD">
              <w:rPr>
                <w:rFonts w:hint="eastAsia"/>
                <w:sz w:val="28"/>
                <w:szCs w:val="28"/>
              </w:rPr>
              <w:t>省级</w:t>
            </w:r>
          </w:p>
        </w:tc>
        <w:tc>
          <w:tcPr>
            <w:tcW w:w="1701" w:type="dxa"/>
            <w:vMerge w:val="restart"/>
            <w:vAlign w:val="center"/>
          </w:tcPr>
          <w:p w14:paraId="24E55EE1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第一层次</w:t>
            </w:r>
          </w:p>
        </w:tc>
        <w:tc>
          <w:tcPr>
            <w:tcW w:w="1842" w:type="dxa"/>
            <w:vAlign w:val="center"/>
          </w:tcPr>
          <w:p w14:paraId="0E7599AF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50958E0A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50</w:t>
            </w:r>
          </w:p>
        </w:tc>
      </w:tr>
      <w:tr w:rsidR="00A97DDD" w:rsidRPr="006122BD" w14:paraId="5DD0643A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30F07097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131C0E4D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65D515A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3506B812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40</w:t>
            </w:r>
          </w:p>
        </w:tc>
      </w:tr>
      <w:tr w:rsidR="00A97DDD" w:rsidRPr="006122BD" w14:paraId="0B2198FF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1EA1EF2C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5612641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B055917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57379A26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3</w:t>
            </w:r>
            <w:r w:rsidRPr="006122BD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A97DDD" w:rsidRPr="006122BD" w14:paraId="4898B77B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22F72569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E62FE83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第二层次</w:t>
            </w:r>
          </w:p>
        </w:tc>
        <w:tc>
          <w:tcPr>
            <w:tcW w:w="1842" w:type="dxa"/>
            <w:vAlign w:val="center"/>
          </w:tcPr>
          <w:p w14:paraId="36CAF1D5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22AC572A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4</w:t>
            </w:r>
            <w:r w:rsidRPr="006122BD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A97DDD" w:rsidRPr="006122BD" w14:paraId="23E619E9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25C3BFA1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19B4413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C8F7CC6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47B272AC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3</w:t>
            </w:r>
            <w:r w:rsidRPr="006122BD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A97DDD" w:rsidRPr="006122BD" w14:paraId="7368D462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4D7CC8ED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4734F84D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6267165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1BD91E37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20</w:t>
            </w:r>
          </w:p>
        </w:tc>
      </w:tr>
      <w:tr w:rsidR="00A97DDD" w:rsidRPr="006122BD" w14:paraId="4516F15C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17A89A7B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A3B234C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第三层次</w:t>
            </w:r>
          </w:p>
        </w:tc>
        <w:tc>
          <w:tcPr>
            <w:tcW w:w="1842" w:type="dxa"/>
            <w:vAlign w:val="center"/>
          </w:tcPr>
          <w:p w14:paraId="09C5E072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074033FC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3</w:t>
            </w:r>
            <w:r w:rsidRPr="006122BD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A97DDD" w:rsidRPr="006122BD" w14:paraId="18C35D60" w14:textId="77777777">
        <w:trPr>
          <w:jc w:val="center"/>
        </w:trPr>
        <w:tc>
          <w:tcPr>
            <w:tcW w:w="1560" w:type="dxa"/>
            <w:vMerge/>
            <w:vAlign w:val="center"/>
          </w:tcPr>
          <w:p w14:paraId="1C3633B6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66A8610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FA5EF74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14:paraId="3BDFEE3D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2</w:t>
            </w:r>
            <w:r w:rsidRPr="006122BD">
              <w:rPr>
                <w:rFonts w:hint="eastAsia"/>
                <w:sz w:val="28"/>
                <w:szCs w:val="28"/>
              </w:rPr>
              <w:t>0</w:t>
            </w:r>
          </w:p>
        </w:tc>
      </w:tr>
      <w:tr w:rsidR="00A97DDD" w:rsidRPr="006122BD" w14:paraId="42DB6B42" w14:textId="77777777">
        <w:trPr>
          <w:trHeight w:val="471"/>
          <w:jc w:val="center"/>
        </w:trPr>
        <w:tc>
          <w:tcPr>
            <w:tcW w:w="1560" w:type="dxa"/>
            <w:vMerge/>
            <w:vAlign w:val="center"/>
          </w:tcPr>
          <w:p w14:paraId="19E1DCBB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8DDB5E6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C97E25D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14:paraId="29D3F143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10</w:t>
            </w:r>
          </w:p>
        </w:tc>
      </w:tr>
    </w:tbl>
    <w:p w14:paraId="76AEAD99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硕士生申报竞赛获奖最多</w:t>
      </w:r>
      <w:r w:rsidRPr="006122BD">
        <w:rPr>
          <w:sz w:val="28"/>
          <w:szCs w:val="28"/>
        </w:rPr>
        <w:t>2</w:t>
      </w:r>
      <w:r w:rsidRPr="006122BD">
        <w:rPr>
          <w:rFonts w:hint="eastAsia"/>
          <w:sz w:val="28"/>
          <w:szCs w:val="28"/>
        </w:rPr>
        <w:t>项；博士生申报竞赛获奖最多</w:t>
      </w:r>
      <w:r w:rsidRPr="006122BD">
        <w:rPr>
          <w:rFonts w:hint="eastAsia"/>
          <w:sz w:val="28"/>
          <w:szCs w:val="28"/>
        </w:rPr>
        <w:t>3</w:t>
      </w:r>
      <w:r w:rsidRPr="006122BD">
        <w:rPr>
          <w:rFonts w:hint="eastAsia"/>
          <w:sz w:val="28"/>
          <w:szCs w:val="28"/>
        </w:rPr>
        <w:t>项。同一比赛的不同层次奖项不重复统计，以最高分数为准。</w:t>
      </w:r>
    </w:p>
    <w:p w14:paraId="2646B2A1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为鼓励学生参加高水平科创竞赛，就参加的科创竞赛不属于前述竞赛范围的特殊情况，特提供“特殊通道”——允许学生自主申报，由学院研究生国家奖学金评审委员会单独审议决定。</w:t>
      </w:r>
    </w:p>
    <w:p w14:paraId="013FA1A2" w14:textId="77777777" w:rsidR="00A97DDD" w:rsidRPr="006122BD" w:rsidRDefault="00000000">
      <w:pPr>
        <w:spacing w:line="324" w:lineRule="auto"/>
        <w:ind w:firstLineChars="250" w:firstLine="70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（</w:t>
      </w:r>
      <w:r w:rsidRPr="006122BD">
        <w:rPr>
          <w:rFonts w:hint="eastAsia"/>
          <w:sz w:val="28"/>
          <w:szCs w:val="28"/>
        </w:rPr>
        <w:t>3</w:t>
      </w:r>
      <w:r w:rsidRPr="006122BD">
        <w:rPr>
          <w:rFonts w:hint="eastAsia"/>
          <w:sz w:val="28"/>
          <w:szCs w:val="28"/>
        </w:rPr>
        <w:t>）成果获奖情况</w:t>
      </w:r>
    </w:p>
    <w:p w14:paraId="012880D9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学生参加的科研成果获得省部级科技成果奖（含国防科技成果奖、军队科技成果奖和国家一级学会科技成果奖等），南京航空航天大学为第一完成单位，根据奖项和排名情况加分如下：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</w:tblGrid>
      <w:tr w:rsidR="00A97DDD" w:rsidRPr="006122BD" w14:paraId="3471C01C" w14:textId="77777777">
        <w:trPr>
          <w:trHeight w:val="557"/>
          <w:jc w:val="center"/>
        </w:trPr>
        <w:tc>
          <w:tcPr>
            <w:tcW w:w="2321" w:type="dxa"/>
          </w:tcPr>
          <w:p w14:paraId="09E3B2C5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获奖层次</w:t>
            </w:r>
          </w:p>
        </w:tc>
        <w:tc>
          <w:tcPr>
            <w:tcW w:w="2322" w:type="dxa"/>
          </w:tcPr>
          <w:p w14:paraId="7F4DD570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学生中排名情况</w:t>
            </w:r>
          </w:p>
        </w:tc>
        <w:tc>
          <w:tcPr>
            <w:tcW w:w="2322" w:type="dxa"/>
          </w:tcPr>
          <w:p w14:paraId="68021F25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认定分数</w:t>
            </w:r>
          </w:p>
        </w:tc>
      </w:tr>
      <w:tr w:rsidR="00A97DDD" w:rsidRPr="006122BD" w14:paraId="7A20BBE8" w14:textId="77777777">
        <w:trPr>
          <w:jc w:val="center"/>
        </w:trPr>
        <w:tc>
          <w:tcPr>
            <w:tcW w:w="2321" w:type="dxa"/>
            <w:vMerge w:val="restart"/>
            <w:vAlign w:val="center"/>
          </w:tcPr>
          <w:p w14:paraId="0AE3BAB5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第一层次</w:t>
            </w:r>
          </w:p>
          <w:p w14:paraId="5D7E5EA2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（排名前十）</w:t>
            </w:r>
          </w:p>
        </w:tc>
        <w:tc>
          <w:tcPr>
            <w:tcW w:w="2322" w:type="dxa"/>
            <w:vAlign w:val="center"/>
          </w:tcPr>
          <w:p w14:paraId="5401657C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 w14:paraId="549F30D2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100</w:t>
            </w:r>
          </w:p>
        </w:tc>
      </w:tr>
      <w:tr w:rsidR="00A97DDD" w:rsidRPr="006122BD" w14:paraId="37EEA8E7" w14:textId="77777777">
        <w:trPr>
          <w:jc w:val="center"/>
        </w:trPr>
        <w:tc>
          <w:tcPr>
            <w:tcW w:w="2321" w:type="dxa"/>
            <w:vMerge/>
            <w:vAlign w:val="center"/>
          </w:tcPr>
          <w:p w14:paraId="54D5A865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23AA00F0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 w14:paraId="4BF2AD49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80</w:t>
            </w:r>
          </w:p>
        </w:tc>
      </w:tr>
      <w:tr w:rsidR="00A97DDD" w:rsidRPr="006122BD" w14:paraId="71DFF243" w14:textId="77777777">
        <w:trPr>
          <w:jc w:val="center"/>
        </w:trPr>
        <w:tc>
          <w:tcPr>
            <w:tcW w:w="2321" w:type="dxa"/>
            <w:vMerge/>
            <w:vAlign w:val="center"/>
          </w:tcPr>
          <w:p w14:paraId="59D28886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7CCC5804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 w14:paraId="46597B67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60</w:t>
            </w:r>
          </w:p>
        </w:tc>
      </w:tr>
      <w:tr w:rsidR="00A97DDD" w:rsidRPr="006122BD" w14:paraId="2984FA00" w14:textId="77777777">
        <w:trPr>
          <w:jc w:val="center"/>
        </w:trPr>
        <w:tc>
          <w:tcPr>
            <w:tcW w:w="2321" w:type="dxa"/>
            <w:vMerge w:val="restart"/>
            <w:vAlign w:val="center"/>
          </w:tcPr>
          <w:p w14:paraId="375DD7FF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第二层次</w:t>
            </w:r>
          </w:p>
          <w:p w14:paraId="26341B98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（排名前八）</w:t>
            </w:r>
          </w:p>
        </w:tc>
        <w:tc>
          <w:tcPr>
            <w:tcW w:w="2322" w:type="dxa"/>
            <w:vAlign w:val="center"/>
          </w:tcPr>
          <w:p w14:paraId="38135469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 w14:paraId="589A10D7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80</w:t>
            </w:r>
          </w:p>
        </w:tc>
      </w:tr>
      <w:tr w:rsidR="00A97DDD" w:rsidRPr="006122BD" w14:paraId="33ACF075" w14:textId="77777777">
        <w:trPr>
          <w:jc w:val="center"/>
        </w:trPr>
        <w:tc>
          <w:tcPr>
            <w:tcW w:w="2321" w:type="dxa"/>
            <w:vMerge/>
            <w:vAlign w:val="center"/>
          </w:tcPr>
          <w:p w14:paraId="6D778912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1DD264C9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 w14:paraId="2B714691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60</w:t>
            </w:r>
          </w:p>
        </w:tc>
      </w:tr>
      <w:tr w:rsidR="00A97DDD" w:rsidRPr="006122BD" w14:paraId="21ABB88A" w14:textId="77777777">
        <w:trPr>
          <w:jc w:val="center"/>
        </w:trPr>
        <w:tc>
          <w:tcPr>
            <w:tcW w:w="2321" w:type="dxa"/>
            <w:vMerge/>
            <w:vAlign w:val="center"/>
          </w:tcPr>
          <w:p w14:paraId="0C9192CC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47B94ADD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 w14:paraId="2A79E750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40</w:t>
            </w:r>
          </w:p>
        </w:tc>
      </w:tr>
      <w:tr w:rsidR="00A97DDD" w:rsidRPr="006122BD" w14:paraId="43D7708E" w14:textId="77777777">
        <w:trPr>
          <w:jc w:val="center"/>
        </w:trPr>
        <w:tc>
          <w:tcPr>
            <w:tcW w:w="2321" w:type="dxa"/>
            <w:vMerge w:val="restart"/>
            <w:vAlign w:val="center"/>
          </w:tcPr>
          <w:p w14:paraId="53D33CC1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第三层次</w:t>
            </w:r>
          </w:p>
          <w:p w14:paraId="69CEA1E9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（排名前六）</w:t>
            </w:r>
          </w:p>
        </w:tc>
        <w:tc>
          <w:tcPr>
            <w:tcW w:w="2322" w:type="dxa"/>
            <w:vAlign w:val="center"/>
          </w:tcPr>
          <w:p w14:paraId="372653C4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322" w:type="dxa"/>
            <w:vAlign w:val="center"/>
          </w:tcPr>
          <w:p w14:paraId="5468642A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60</w:t>
            </w:r>
          </w:p>
        </w:tc>
      </w:tr>
      <w:tr w:rsidR="00A97DDD" w:rsidRPr="006122BD" w14:paraId="48F7530B" w14:textId="77777777">
        <w:trPr>
          <w:jc w:val="center"/>
        </w:trPr>
        <w:tc>
          <w:tcPr>
            <w:tcW w:w="2321" w:type="dxa"/>
            <w:vMerge/>
            <w:vAlign w:val="center"/>
          </w:tcPr>
          <w:p w14:paraId="3B05D47F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9B5EEF7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322" w:type="dxa"/>
            <w:vAlign w:val="center"/>
          </w:tcPr>
          <w:p w14:paraId="039D69FA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40</w:t>
            </w:r>
          </w:p>
        </w:tc>
      </w:tr>
      <w:tr w:rsidR="00A97DDD" w:rsidRPr="006122BD" w14:paraId="2E0DB032" w14:textId="77777777">
        <w:trPr>
          <w:jc w:val="center"/>
        </w:trPr>
        <w:tc>
          <w:tcPr>
            <w:tcW w:w="2321" w:type="dxa"/>
            <w:vMerge/>
            <w:vAlign w:val="center"/>
          </w:tcPr>
          <w:p w14:paraId="5339A1D0" w14:textId="77777777" w:rsidR="00A97DDD" w:rsidRPr="006122BD" w:rsidRDefault="00A97DDD">
            <w:pPr>
              <w:spacing w:line="32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14:paraId="65019A14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322" w:type="dxa"/>
            <w:vAlign w:val="center"/>
          </w:tcPr>
          <w:p w14:paraId="0980D23A" w14:textId="77777777" w:rsidR="00A97DDD" w:rsidRPr="006122BD" w:rsidRDefault="00000000">
            <w:pPr>
              <w:spacing w:line="324" w:lineRule="auto"/>
              <w:jc w:val="center"/>
              <w:rPr>
                <w:sz w:val="28"/>
                <w:szCs w:val="28"/>
              </w:rPr>
            </w:pPr>
            <w:r w:rsidRPr="006122BD">
              <w:rPr>
                <w:sz w:val="28"/>
                <w:szCs w:val="28"/>
              </w:rPr>
              <w:t>20</w:t>
            </w:r>
          </w:p>
        </w:tc>
      </w:tr>
    </w:tbl>
    <w:p w14:paraId="5E2D3FAF" w14:textId="77777777" w:rsidR="00A97DDD" w:rsidRPr="006122BD" w:rsidRDefault="00000000">
      <w:pPr>
        <w:spacing w:line="324" w:lineRule="auto"/>
        <w:ind w:firstLineChars="250" w:firstLine="70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lastRenderedPageBreak/>
        <w:t>（</w:t>
      </w:r>
      <w:r w:rsidRPr="006122BD">
        <w:rPr>
          <w:rFonts w:hint="eastAsia"/>
          <w:sz w:val="28"/>
          <w:szCs w:val="28"/>
        </w:rPr>
        <w:t>4</w:t>
      </w:r>
      <w:r w:rsidRPr="006122BD">
        <w:rPr>
          <w:rFonts w:hint="eastAsia"/>
          <w:sz w:val="28"/>
          <w:szCs w:val="28"/>
        </w:rPr>
        <w:t>）学术著作</w:t>
      </w:r>
      <w:r w:rsidRPr="006122BD">
        <w:rPr>
          <w:rFonts w:hint="eastAsia"/>
          <w:sz w:val="28"/>
          <w:szCs w:val="28"/>
        </w:rPr>
        <w:t xml:space="preserve"> </w:t>
      </w:r>
    </w:p>
    <w:p w14:paraId="08F10E65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学术专著只统计申请人专著封面作者署名前三位的著作，第一作者以每部</w:t>
      </w:r>
      <w:r w:rsidRPr="006122BD">
        <w:rPr>
          <w:sz w:val="28"/>
          <w:szCs w:val="28"/>
        </w:rPr>
        <w:t>100</w:t>
      </w:r>
      <w:r w:rsidRPr="006122BD">
        <w:rPr>
          <w:rFonts w:hint="eastAsia"/>
          <w:sz w:val="28"/>
          <w:szCs w:val="28"/>
        </w:rPr>
        <w:t>分计，第二作者以每部</w:t>
      </w:r>
      <w:r w:rsidRPr="006122BD">
        <w:rPr>
          <w:sz w:val="28"/>
          <w:szCs w:val="28"/>
        </w:rPr>
        <w:t>80</w:t>
      </w:r>
      <w:r w:rsidRPr="006122BD">
        <w:rPr>
          <w:rFonts w:hint="eastAsia"/>
          <w:sz w:val="28"/>
          <w:szCs w:val="28"/>
        </w:rPr>
        <w:t>分计，第三作者以每部</w:t>
      </w:r>
      <w:r w:rsidRPr="006122BD">
        <w:rPr>
          <w:sz w:val="28"/>
          <w:szCs w:val="28"/>
        </w:rPr>
        <w:t>50</w:t>
      </w:r>
      <w:r w:rsidRPr="006122BD">
        <w:rPr>
          <w:rFonts w:hint="eastAsia"/>
          <w:sz w:val="28"/>
          <w:szCs w:val="28"/>
        </w:rPr>
        <w:t>分计。</w:t>
      </w:r>
    </w:p>
    <w:p w14:paraId="22C1E8CC" w14:textId="77777777" w:rsidR="00A97DDD" w:rsidRPr="006122BD" w:rsidRDefault="00000000">
      <w:pPr>
        <w:spacing w:line="324" w:lineRule="auto"/>
        <w:ind w:firstLineChars="250" w:firstLine="70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（</w:t>
      </w:r>
      <w:r w:rsidRPr="006122BD">
        <w:rPr>
          <w:rFonts w:hint="eastAsia"/>
          <w:sz w:val="28"/>
          <w:szCs w:val="28"/>
        </w:rPr>
        <w:t>5</w:t>
      </w:r>
      <w:r w:rsidRPr="006122BD">
        <w:rPr>
          <w:rFonts w:hint="eastAsia"/>
          <w:sz w:val="28"/>
          <w:szCs w:val="28"/>
        </w:rPr>
        <w:t>）科研项目</w:t>
      </w:r>
    </w:p>
    <w:p w14:paraId="040CA51E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学生作为主持人申报成功的省级研究生科研项目，以每项</w:t>
      </w:r>
      <w:r w:rsidRPr="006122BD">
        <w:rPr>
          <w:sz w:val="28"/>
          <w:szCs w:val="28"/>
        </w:rPr>
        <w:t>5</w:t>
      </w:r>
      <w:r w:rsidRPr="006122BD">
        <w:rPr>
          <w:rFonts w:hint="eastAsia"/>
          <w:sz w:val="28"/>
          <w:szCs w:val="28"/>
        </w:rPr>
        <w:t>0</w:t>
      </w:r>
      <w:r w:rsidRPr="006122BD">
        <w:rPr>
          <w:rFonts w:hint="eastAsia"/>
          <w:sz w:val="28"/>
          <w:szCs w:val="28"/>
        </w:rPr>
        <w:t>分计；申报成功的校级研究生科研项目，以每项</w:t>
      </w:r>
      <w:r w:rsidRPr="006122BD">
        <w:rPr>
          <w:sz w:val="28"/>
          <w:szCs w:val="28"/>
        </w:rPr>
        <w:t>30</w:t>
      </w:r>
      <w:r w:rsidRPr="006122BD">
        <w:rPr>
          <w:rFonts w:hint="eastAsia"/>
          <w:sz w:val="28"/>
          <w:szCs w:val="28"/>
        </w:rPr>
        <w:t>分计。博士生申报的研究生科研项目最多</w:t>
      </w:r>
      <w:r w:rsidRPr="006122BD">
        <w:rPr>
          <w:sz w:val="28"/>
          <w:szCs w:val="28"/>
        </w:rPr>
        <w:t>3</w:t>
      </w:r>
      <w:r w:rsidRPr="006122BD">
        <w:rPr>
          <w:rFonts w:hint="eastAsia"/>
          <w:sz w:val="28"/>
          <w:szCs w:val="28"/>
        </w:rPr>
        <w:t>项。</w:t>
      </w:r>
    </w:p>
    <w:p w14:paraId="74271C8E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sz w:val="28"/>
          <w:szCs w:val="28"/>
        </w:rPr>
        <w:t>2</w:t>
      </w:r>
      <w:r w:rsidRPr="006122BD">
        <w:rPr>
          <w:rFonts w:hint="eastAsia"/>
          <w:sz w:val="28"/>
          <w:szCs w:val="28"/>
        </w:rPr>
        <w:t>、现场答辩评分</w:t>
      </w:r>
    </w:p>
    <w:p w14:paraId="1B7F5751" w14:textId="5FD1BA38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根据申报人个人科研成果评分由高到低排序，按照不超过</w:t>
      </w:r>
      <w:r w:rsidRPr="006122BD">
        <w:rPr>
          <w:rFonts w:hint="eastAsia"/>
          <w:sz w:val="28"/>
          <w:szCs w:val="28"/>
        </w:rPr>
        <w:t>1:1</w:t>
      </w:r>
      <w:r w:rsidRPr="006122BD">
        <w:rPr>
          <w:sz w:val="28"/>
          <w:szCs w:val="28"/>
        </w:rPr>
        <w:t>.5</w:t>
      </w:r>
      <w:r w:rsidRPr="006122BD">
        <w:rPr>
          <w:rFonts w:hint="eastAsia"/>
          <w:sz w:val="28"/>
          <w:szCs w:val="28"/>
        </w:rPr>
        <w:t>的比例安排一定人数国奖申报人进入第二轮——现场答辩环节。</w:t>
      </w:r>
    </w:p>
    <w:p w14:paraId="7F458F45" w14:textId="60C28DD3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rFonts w:hint="eastAsia"/>
          <w:sz w:val="28"/>
          <w:szCs w:val="28"/>
        </w:rPr>
        <w:t>由评审小组专家对</w:t>
      </w:r>
      <w:r w:rsidR="007C1784" w:rsidRPr="006122BD">
        <w:rPr>
          <w:rFonts w:hint="eastAsia"/>
          <w:sz w:val="28"/>
          <w:szCs w:val="28"/>
        </w:rPr>
        <w:t>申报人</w:t>
      </w:r>
      <w:r w:rsidRPr="006122BD">
        <w:rPr>
          <w:rFonts w:hint="eastAsia"/>
          <w:sz w:val="28"/>
          <w:szCs w:val="28"/>
        </w:rPr>
        <w:t>进行评分（博士生满分为</w:t>
      </w:r>
      <w:r w:rsidRPr="006122BD">
        <w:rPr>
          <w:sz w:val="28"/>
          <w:szCs w:val="28"/>
        </w:rPr>
        <w:t>400</w:t>
      </w:r>
      <w:r w:rsidRPr="006122BD">
        <w:rPr>
          <w:rFonts w:hint="eastAsia"/>
          <w:sz w:val="28"/>
          <w:szCs w:val="28"/>
        </w:rPr>
        <w:t>分），去掉</w:t>
      </w:r>
      <w:r w:rsidRPr="006122BD">
        <w:rPr>
          <w:rFonts w:hint="eastAsia"/>
          <w:sz w:val="28"/>
          <w:szCs w:val="28"/>
        </w:rPr>
        <w:t>1</w:t>
      </w:r>
      <w:r w:rsidRPr="006122BD">
        <w:rPr>
          <w:rFonts w:hint="eastAsia"/>
          <w:sz w:val="28"/>
          <w:szCs w:val="28"/>
        </w:rPr>
        <w:t>个最高分和</w:t>
      </w:r>
      <w:r w:rsidRPr="006122BD">
        <w:rPr>
          <w:rFonts w:hint="eastAsia"/>
          <w:sz w:val="28"/>
          <w:szCs w:val="28"/>
        </w:rPr>
        <w:t>1</w:t>
      </w:r>
      <w:r w:rsidRPr="006122BD">
        <w:rPr>
          <w:rFonts w:hint="eastAsia"/>
          <w:sz w:val="28"/>
          <w:szCs w:val="28"/>
        </w:rPr>
        <w:t>个最低分后取均值。每位参评人主要就学术论文内容的先进性和创新性进行汇报，并结合个人科研成绩、参与研究生科技竞赛、参加学术会议获奖、开展研究生社会实践、担任研究生骨干等方面进行个人陈述，以</w:t>
      </w:r>
      <w:r w:rsidRPr="006122BD">
        <w:rPr>
          <w:rFonts w:hint="eastAsia"/>
          <w:sz w:val="28"/>
          <w:szCs w:val="28"/>
        </w:rPr>
        <w:t>PPT</w:t>
      </w:r>
      <w:r w:rsidRPr="006122BD">
        <w:rPr>
          <w:rFonts w:hint="eastAsia"/>
          <w:sz w:val="28"/>
          <w:szCs w:val="28"/>
        </w:rPr>
        <w:t>形式</w:t>
      </w:r>
      <w:r w:rsidRPr="006122BD">
        <w:rPr>
          <w:sz w:val="28"/>
          <w:szCs w:val="28"/>
        </w:rPr>
        <w:t>进行汇报</w:t>
      </w:r>
      <w:r w:rsidRPr="006122BD">
        <w:rPr>
          <w:rFonts w:hint="eastAsia"/>
          <w:sz w:val="28"/>
          <w:szCs w:val="28"/>
        </w:rPr>
        <w:t>，全部汇报</w:t>
      </w:r>
      <w:r w:rsidRPr="006122BD">
        <w:rPr>
          <w:rFonts w:hint="eastAsia"/>
          <w:sz w:val="28"/>
          <w:szCs w:val="28"/>
        </w:rPr>
        <w:t>PPT</w:t>
      </w:r>
      <w:r w:rsidRPr="006122BD">
        <w:rPr>
          <w:rFonts w:hint="eastAsia"/>
          <w:sz w:val="28"/>
          <w:szCs w:val="28"/>
        </w:rPr>
        <w:t>在答辩之后将在院内公开。评委可进行提问。</w:t>
      </w:r>
    </w:p>
    <w:p w14:paraId="2A9649E5" w14:textId="77777777" w:rsidR="00A97DDD" w:rsidRPr="006122BD" w:rsidRDefault="00000000">
      <w:pPr>
        <w:spacing w:line="324" w:lineRule="auto"/>
        <w:ind w:firstLineChars="200" w:firstLine="560"/>
        <w:rPr>
          <w:sz w:val="28"/>
          <w:szCs w:val="28"/>
        </w:rPr>
      </w:pPr>
      <w:r w:rsidRPr="006122BD">
        <w:rPr>
          <w:sz w:val="28"/>
          <w:szCs w:val="28"/>
        </w:rPr>
        <w:t>3</w:t>
      </w:r>
      <w:r w:rsidRPr="006122BD">
        <w:rPr>
          <w:rFonts w:hint="eastAsia"/>
          <w:sz w:val="28"/>
          <w:szCs w:val="28"/>
        </w:rPr>
        <w:t>、总分计算方法</w:t>
      </w:r>
    </w:p>
    <w:p w14:paraId="629DAB88" w14:textId="3F317F52" w:rsidR="00A97DDD" w:rsidRDefault="00000000">
      <w:pPr>
        <w:spacing w:line="324" w:lineRule="auto"/>
        <w:ind w:firstLineChars="200" w:firstLine="560"/>
      </w:pPr>
      <w:r w:rsidRPr="006122BD">
        <w:rPr>
          <w:rFonts w:hint="eastAsia"/>
          <w:sz w:val="28"/>
          <w:szCs w:val="28"/>
        </w:rPr>
        <w:t>将</w:t>
      </w:r>
      <w:r w:rsidR="007C1784">
        <w:rPr>
          <w:rFonts w:hint="eastAsia"/>
          <w:sz w:val="28"/>
          <w:szCs w:val="28"/>
        </w:rPr>
        <w:t>申报人</w:t>
      </w:r>
      <w:r w:rsidRPr="006122BD">
        <w:rPr>
          <w:rFonts w:hint="eastAsia"/>
          <w:sz w:val="28"/>
          <w:szCs w:val="28"/>
        </w:rPr>
        <w:t>的“个人科研成果评分”与“评审小组专家评分”</w:t>
      </w:r>
      <w:r w:rsidRPr="006122BD">
        <w:rPr>
          <w:rFonts w:hint="eastAsia"/>
          <w:sz w:val="28"/>
          <w:szCs w:val="28"/>
        </w:rPr>
        <w:t xml:space="preserve"> </w:t>
      </w:r>
      <w:r w:rsidRPr="006122BD">
        <w:rPr>
          <w:rFonts w:hint="eastAsia"/>
          <w:sz w:val="28"/>
          <w:szCs w:val="28"/>
        </w:rPr>
        <w:t>汇总加和计算最后得分。</w:t>
      </w:r>
    </w:p>
    <w:sectPr w:rsidR="00A97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M1MWY0ZTg0MDgyN2FlMDNiOTEyNWQwMTcyMjgwMTYifQ=="/>
  </w:docVars>
  <w:rsids>
    <w:rsidRoot w:val="41694177"/>
    <w:rsid w:val="006122BD"/>
    <w:rsid w:val="007C1784"/>
    <w:rsid w:val="00A97DDD"/>
    <w:rsid w:val="00FC08F3"/>
    <w:rsid w:val="1201373F"/>
    <w:rsid w:val="41694177"/>
    <w:rsid w:val="59D3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10D9B7"/>
  <w15:docId w15:val="{491D81C7-F998-4329-B605-8B2B9637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</dc:creator>
  <cp:lastModifiedBy>Laifa Shen</cp:lastModifiedBy>
  <cp:revision>5</cp:revision>
  <dcterms:created xsi:type="dcterms:W3CDTF">2023-09-26T12:27:00Z</dcterms:created>
  <dcterms:modified xsi:type="dcterms:W3CDTF">2023-09-27T06:57:00Z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0E894695BD4D4A45848744D2CE5D0342_11</vt:lpwstr>
  </property>
</Properties>
</file>