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b/>
          <w:sz w:val="30"/>
          <w:szCs w:val="30"/>
        </w:rPr>
        <w:t>：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应用化学系硕士生国家奖学金评审细则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1、科研成果</w:t>
      </w:r>
      <w:bookmarkStart w:id="0" w:name="_GoBack"/>
      <w:bookmarkEnd w:id="0"/>
      <w:r>
        <w:rPr>
          <w:rFonts w:hint="eastAsia"/>
          <w:sz w:val="28"/>
          <w:szCs w:val="28"/>
        </w:rPr>
        <w:t>评分</w:t>
      </w:r>
    </w:p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（1）学术论文、发明专利和软件著作权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学术论文、发明专利和软件著作权认定分数如下表所示：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1662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418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成果类别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SCI/SCIE期刊论文</w:t>
            </w: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分区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418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顶级期刊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00/300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418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  <w:vMerge w:val="continue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54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EI或T</w:t>
            </w:r>
            <w:r>
              <w:rPr>
                <w:sz w:val="28"/>
                <w:szCs w:val="28"/>
              </w:rPr>
              <w:t>1/T2</w:t>
            </w:r>
            <w:r>
              <w:rPr>
                <w:rFonts w:hint="eastAsia"/>
                <w:sz w:val="28"/>
                <w:szCs w:val="28"/>
              </w:rPr>
              <w:t>期刊论文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授权发明专利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申请发明专利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8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软件著作权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</w:tbl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同时，对于期刊论文、发明专利和软件著作权的认定作以下补充说明：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．SCI学术论文参照我校科研院对论文分区的评价方法，SCI/SCIE分区表以中科院公布的《2022年中国科学院文献情报中心期刊分区表》查询结果为准，并以期刊</w:t>
      </w:r>
      <w:r>
        <w:rPr>
          <w:sz w:val="28"/>
          <w:szCs w:val="28"/>
        </w:rPr>
        <w:t>对应的</w:t>
      </w:r>
      <w:r>
        <w:rPr>
          <w:rFonts w:hint="eastAsia"/>
          <w:sz w:val="28"/>
          <w:szCs w:val="28"/>
        </w:rPr>
        <w:t>“大类最高</w:t>
      </w:r>
      <w:r>
        <w:rPr>
          <w:sz w:val="28"/>
          <w:szCs w:val="28"/>
        </w:rPr>
        <w:t>分区</w:t>
      </w:r>
      <w:r>
        <w:rPr>
          <w:rFonts w:hint="eastAsia"/>
          <w:sz w:val="28"/>
          <w:szCs w:val="28"/>
        </w:rPr>
        <w:t>”查询结果为准。如SCI期刊暂无分区信息，则以4区期刊认定分数计分。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．EI、T</w:t>
      </w:r>
      <w:r>
        <w:rPr>
          <w:sz w:val="28"/>
          <w:szCs w:val="28"/>
        </w:rPr>
        <w:t>1/T2</w:t>
      </w:r>
      <w:r>
        <w:rPr>
          <w:rFonts w:hint="eastAsia"/>
          <w:sz w:val="28"/>
          <w:szCs w:val="28"/>
        </w:rPr>
        <w:t>学术期刊论文不区分中、英文期刊。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．单篇论文同为SCI、EI的，不重复统计，以最高分数为准。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d</w:t>
      </w:r>
      <w:r>
        <w:rPr>
          <w:rFonts w:hint="eastAsia"/>
          <w:sz w:val="28"/>
          <w:szCs w:val="28"/>
        </w:rPr>
        <w:t>．申报的论文必须已正式出版（含电子版出版）或有导师签字确认的论文接收函证明。论文第一完成单位应为南京航空航天大学，且申报人为论文的第一作者或导师第一作者，学生第二作者。其中，导师（研究生院系统认定为准）第一作者、学生第二作者的，学生分数乘以系数0.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，且仅限认定1篇。若共同第一作者的，按照第一作者人数均分分数，且仅限认定1篇。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．顶级期刊论文的认定以自然指数期刊论文为主，原则上Science、Nature子刊级、Advanced Materials、Angewandte Chemie International Edition、Journal of the American Chemical Society论文计3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分，其他自然指数期刊论文为2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分（其中</w:t>
      </w:r>
      <w:r>
        <w:rPr>
          <w:sz w:val="28"/>
          <w:szCs w:val="28"/>
        </w:rPr>
        <w:t>Applied Physics Letters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Chemical Communications</w:t>
      </w:r>
      <w:r>
        <w:rPr>
          <w:rFonts w:hint="eastAsia"/>
          <w:sz w:val="28"/>
          <w:szCs w:val="28"/>
        </w:rPr>
        <w:t>两本期刊按照一区认定）；为鼓励学生发表高质量学术论文，就发表论文所在期刊不在“顶级期刊”目录中的特殊情况，特提供“特殊通道”——允许学生自主申报，由学院研究生国家奖学金评审委员会单独审议决定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f．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发明专利、软件著作权只统计申请人个人排名前三名的发明专利和软件著作权，第一完成单位应为南京航空航天大学，且申报人为学生发明人中排名第一。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g. </w:t>
      </w:r>
      <w:r>
        <w:rPr>
          <w:rFonts w:hint="eastAsia"/>
          <w:sz w:val="28"/>
          <w:szCs w:val="28"/>
        </w:rPr>
        <w:t>为鼓励研究生学术成果产出“求质不求量”，实行“学术成果代表作”制度。硕士生申报学术期刊论文最多2篇；发明专利（含授权和申请）最多2项；软件著作权最多1项。</w:t>
      </w:r>
    </w:p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（2）竞赛获奖情况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以南京航空航天大学为第一单位名义参加“中国研究生创新实践系列竞赛活动”，“互联网+”大学生创新创业大赛，“挑战杯”全国大学生课外学术科技作品竞赛和创业计划大赛，根据奖项和排名情况认定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60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竞赛级别</w:t>
            </w:r>
          </w:p>
        </w:tc>
        <w:tc>
          <w:tcPr>
            <w:tcW w:w="1701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获奖层次</w:t>
            </w:r>
          </w:p>
        </w:tc>
        <w:tc>
          <w:tcPr>
            <w:tcW w:w="1842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排名情况</w:t>
            </w:r>
          </w:p>
        </w:tc>
        <w:tc>
          <w:tcPr>
            <w:tcW w:w="1985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全国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学校指标单列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vAlign w:val="center"/>
          </w:tcPr>
          <w:p/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省级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第三层次</w:t>
            </w: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</w:tbl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硕士生申报竞赛获奖最多2项。同一比赛的不同层次奖项不重复统计，以最高分数为准。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为鼓励学生参加高水平科创竞赛，就参加的科创竞赛不属于前述竞赛范围的特殊情况，特提供“特殊通道”——允许学生自主申报，由学院研究生国家奖学金评审委员会单独审议决定。</w:t>
      </w:r>
    </w:p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（3）成果获奖情况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学生参加的科研成果获得省部级科技成果奖（含国防科技成果奖、军队科技成果奖和国家一级学会科技成果奖等），南京航空航天大学为第一完成单位，根据奖项和排名情况加分如下：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21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获奖层次</w:t>
            </w:r>
          </w:p>
        </w:tc>
        <w:tc>
          <w:tcPr>
            <w:tcW w:w="2322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学生中排名情况</w:t>
            </w:r>
          </w:p>
        </w:tc>
        <w:tc>
          <w:tcPr>
            <w:tcW w:w="2322" w:type="dxa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第一层次</w:t>
            </w:r>
          </w:p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（排名前十）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第二层次</w:t>
            </w:r>
          </w:p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（排名前八）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restart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第三层次</w:t>
            </w:r>
          </w:p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（排名前六）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vMerge w:val="continue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>
            <w:pPr>
              <w:spacing w:line="32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（4）学术著作 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学术专著只统计申请人专著封面作者署名前三位的著作，第一作者以每部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分计，第二作者以每部</w:t>
      </w:r>
      <w:r>
        <w:rPr>
          <w:sz w:val="28"/>
          <w:szCs w:val="28"/>
        </w:rPr>
        <w:t>80</w:t>
      </w:r>
      <w:r>
        <w:rPr>
          <w:rFonts w:hint="eastAsia"/>
          <w:sz w:val="28"/>
          <w:szCs w:val="28"/>
        </w:rPr>
        <w:t>分计，第三作者以每部</w:t>
      </w:r>
      <w:r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分计。</w:t>
      </w:r>
    </w:p>
    <w:p>
      <w:pPr>
        <w:spacing w:line="324" w:lineRule="auto"/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（5）科研项目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学生作为主持人申报成功的省级研究生科研项目，以每项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0分计；申报成功的校级研究生科研项目，以每项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分计。硕士生申报的研究生科研项目最多2项。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、现场答辩评分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根据申报人个人科研成果评分由高到低排序，原则上按照不超过1:1</w:t>
      </w:r>
      <w:r>
        <w:rPr>
          <w:sz w:val="28"/>
          <w:szCs w:val="28"/>
        </w:rPr>
        <w:t>.5</w:t>
      </w:r>
      <w:r>
        <w:rPr>
          <w:rFonts w:hint="eastAsia"/>
          <w:sz w:val="28"/>
          <w:szCs w:val="28"/>
        </w:rPr>
        <w:t>的比例安排一定人数的国奖申报人进入第二轮——现场答辩环节。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由评审小组专家对申报人进行评分（硕士生满分为</w:t>
      </w:r>
      <w:r>
        <w:rPr>
          <w:sz w:val="28"/>
          <w:szCs w:val="28"/>
        </w:rPr>
        <w:t>200</w:t>
      </w:r>
      <w:r>
        <w:rPr>
          <w:rFonts w:hint="eastAsia"/>
          <w:sz w:val="28"/>
          <w:szCs w:val="28"/>
        </w:rPr>
        <w:t>分），去掉1个最高分和1个最低分后取均值。每位参评人主要就学术论文内容的先进性和创新性进行汇报，并结合个人科研成绩、参与研究生科技竞赛、参加学术会议获奖、开展研究生社会实践、担任研究生骨干等方面进行个人陈述，以PPT形式</w:t>
      </w:r>
      <w:r>
        <w:rPr>
          <w:sz w:val="28"/>
          <w:szCs w:val="28"/>
        </w:rPr>
        <w:t>进行汇报</w:t>
      </w:r>
      <w:r>
        <w:rPr>
          <w:rFonts w:hint="eastAsia"/>
          <w:sz w:val="28"/>
          <w:szCs w:val="28"/>
        </w:rPr>
        <w:t>，全部汇报PPT在答辩之后将在院内公开。评委可进行提问。</w:t>
      </w:r>
    </w:p>
    <w:p>
      <w:pPr>
        <w:spacing w:line="324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、总分计算方法</w:t>
      </w:r>
    </w:p>
    <w:p>
      <w:pPr>
        <w:spacing w:line="324" w:lineRule="auto"/>
        <w:ind w:firstLine="560" w:firstLineChars="200"/>
      </w:pPr>
      <w:r>
        <w:rPr>
          <w:rFonts w:hint="eastAsia"/>
          <w:sz w:val="28"/>
          <w:szCs w:val="28"/>
        </w:rPr>
        <w:t>将申报人的“个人科研成果评分”与“评审小组专家评分” 汇总加和计算最后得分。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1MWY0ZTg0MDgyN2FlMDNiOTEyNWQwMTcyMjgwMTYifQ=="/>
  </w:docVars>
  <w:rsids>
    <w:rsidRoot w:val="41694177"/>
    <w:rsid w:val="001601C4"/>
    <w:rsid w:val="00230FD0"/>
    <w:rsid w:val="00AE05E4"/>
    <w:rsid w:val="00B97346"/>
    <w:rsid w:val="00E6494F"/>
    <w:rsid w:val="00EB4D33"/>
    <w:rsid w:val="00F83524"/>
    <w:rsid w:val="00F8738A"/>
    <w:rsid w:val="1201373F"/>
    <w:rsid w:val="14614E6F"/>
    <w:rsid w:val="22EC6A97"/>
    <w:rsid w:val="373874D8"/>
    <w:rsid w:val="41694177"/>
    <w:rsid w:val="59D3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317</Words>
  <Characters>1813</Characters>
  <Lines>15</Lines>
  <Paragraphs>4</Paragraphs>
  <TotalTime>11</TotalTime>
  <ScaleCrop>false</ScaleCrop>
  <LinksUpToDate>false</LinksUpToDate>
  <CharactersWithSpaces>2126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2023-09-27T04:15:00Z</dcterms:created>
  <dc:creator>yq</dc:creator>
  <cp:lastModifiedBy>yq</cp:lastModifiedBy>
  <dcterms:modified xsi:type="dcterms:W3CDTF">2023-09-27T10:21:17Z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6AFE4AAD80024A06B8AAD24583A2F68C_13</vt:lpwstr>
  </property>
</Properties>
</file>